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58DA" w14:textId="459BFA92" w:rsidR="00972F71" w:rsidRPr="00BE7004" w:rsidRDefault="00000000" w:rsidP="00BE7004">
      <w:pPr>
        <w:spacing w:line="360" w:lineRule="auto"/>
        <w:jc w:val="center"/>
        <w:outlineLvl w:val="0"/>
        <w:rPr>
          <w:rFonts w:asciiTheme="majorEastAsia" w:eastAsiaTheme="majorEastAsia" w:hAnsiTheme="majorEastAsia"/>
          <w:b/>
          <w:sz w:val="32"/>
          <w:szCs w:val="32"/>
        </w:rPr>
      </w:pPr>
      <w:bookmarkStart w:id="0" w:name="_Toc433007863"/>
      <w:r w:rsidRPr="00BE7004">
        <w:rPr>
          <w:rFonts w:asciiTheme="majorEastAsia" w:eastAsiaTheme="majorEastAsia" w:hAnsiTheme="majorEastAsia" w:hint="eastAsia"/>
          <w:b/>
          <w:sz w:val="32"/>
          <w:szCs w:val="32"/>
        </w:rPr>
        <w:t>重庆机电职业技术大学考试</w:t>
      </w:r>
      <w:bookmarkEnd w:id="0"/>
      <w:r w:rsidRPr="00BE7004">
        <w:rPr>
          <w:rFonts w:asciiTheme="majorEastAsia" w:eastAsiaTheme="majorEastAsia" w:hAnsiTheme="majorEastAsia" w:hint="eastAsia"/>
          <w:b/>
          <w:sz w:val="32"/>
          <w:szCs w:val="32"/>
        </w:rPr>
        <w:t>工作管理办法</w:t>
      </w:r>
    </w:p>
    <w:p w14:paraId="482B7D42" w14:textId="77777777" w:rsidR="00972F71" w:rsidRPr="00BE7004" w:rsidRDefault="00972F71">
      <w:pPr>
        <w:spacing w:line="400" w:lineRule="exact"/>
        <w:jc w:val="center"/>
        <w:rPr>
          <w:rFonts w:asciiTheme="majorEastAsia" w:eastAsiaTheme="majorEastAsia" w:hAnsiTheme="majorEastAsia"/>
          <w:sz w:val="28"/>
          <w:szCs w:val="28"/>
        </w:rPr>
      </w:pPr>
    </w:p>
    <w:p w14:paraId="4771338E" w14:textId="77777777" w:rsidR="00972F71" w:rsidRPr="00BE7004" w:rsidRDefault="00000000">
      <w:pPr>
        <w:spacing w:line="360" w:lineRule="auto"/>
        <w:ind w:firstLineChars="200" w:firstLine="560"/>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是保证教学质量的一个重要环节，其目的是促使学生巩固和加强理解所学知识，检查学生对所学知识的掌握程度和运用能力，检测教学效果，从而有的放矢地改进教学活动，提高教学质量。为了确保教学质量，树立良好的学风，建立良好的考试秩序，切实加强考试管理，从严治校，不断提高学校的教学管理水平，制定本管理办法。</w:t>
      </w:r>
    </w:p>
    <w:p w14:paraId="5CD39B9C" w14:textId="77777777" w:rsidR="00972F71" w:rsidRPr="00BE7004" w:rsidRDefault="00000000">
      <w:pPr>
        <w:pStyle w:val="ae"/>
        <w:numPr>
          <w:ilvl w:val="0"/>
          <w:numId w:val="1"/>
        </w:numPr>
        <w:spacing w:line="360" w:lineRule="auto"/>
        <w:ind w:firstLineChars="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考试目的和方式</w:t>
      </w:r>
    </w:p>
    <w:p w14:paraId="3D05A562"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 xml:space="preserve"> 考试是教学过程的重要环节，是对教学效果的检验。考试的目的是根据教学大纲或教学标准的要求，客观的检查与评价学生对教学内容的掌握程度以及应用能力。考试必须做到公平、公正。</w:t>
      </w:r>
    </w:p>
    <w:p w14:paraId="1CA68828"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 xml:space="preserve"> 考试的课程要严格按照人才培养方案的规定执行，任何人不得随意更改。</w:t>
      </w:r>
    </w:p>
    <w:p w14:paraId="3BC21B0E"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 xml:space="preserve"> 考试方式可分为闭卷或开卷、笔试或口试、上机测试、实验实训操作考核等，或上述多种方式并用。各门课程的考试方式及各部分成绩的评定方法，由开课学院根据该课程的性质、特点和教学要求确定，并由任课教师在第一次授课时向学生公布。拟实行考试改革的课程，任课教师应在开学2周内提出申请，经教务处批准后实施。</w:t>
      </w:r>
    </w:p>
    <w:p w14:paraId="2094CE97"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组织领导</w:t>
      </w:r>
    </w:p>
    <w:p w14:paraId="07C63CEB"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校考试由教务处统一组织与管理。学校成立考试工作领导小组、考试巡考小组，由校长、书记任组长，分管教学校长、分管学生校长为副组长，教务处、质量管理处、学生处及各学院负责人为成员。其职责是领导布置协调考</w:t>
      </w:r>
      <w:r w:rsidRPr="00BE7004">
        <w:rPr>
          <w:rFonts w:asciiTheme="majorEastAsia" w:eastAsiaTheme="majorEastAsia" w:hAnsiTheme="majorEastAsia" w:hint="eastAsia"/>
          <w:sz w:val="28"/>
          <w:szCs w:val="28"/>
        </w:rPr>
        <w:lastRenderedPageBreak/>
        <w:t>试工作，对考试工作进行监督、检查和评定，对考试工作中出现的重大问题进行决策。学校考试工作领导小组的日常工作由教务处负责。</w:t>
      </w:r>
    </w:p>
    <w:p w14:paraId="5B1BB07A"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各学院成立考试工作小组，由学院院长、总支书记、教研室主任、骨干教师、辅导员组成，其职责是在学校考试工作领导小组的指导下，落实学院考试相关工作，确保考试工作顺利开展。</w:t>
      </w:r>
    </w:p>
    <w:p w14:paraId="504E1F7F" w14:textId="3653B143" w:rsidR="00972F71" w:rsidRPr="00BE7004" w:rsidRDefault="00000000">
      <w:pPr>
        <w:pStyle w:val="ae"/>
        <w:numPr>
          <w:ilvl w:val="0"/>
          <w:numId w:val="2"/>
        </w:numPr>
        <w:spacing w:line="360" w:lineRule="auto"/>
        <w:ind w:left="0" w:right="90" w:firstLineChars="0" w:firstLine="709"/>
        <w:rPr>
          <w:rFonts w:asciiTheme="majorEastAsia" w:eastAsiaTheme="majorEastAsia" w:hAnsiTheme="majorEastAsia"/>
          <w:sz w:val="28"/>
          <w:szCs w:val="28"/>
        </w:rPr>
      </w:pPr>
      <w:r w:rsidRPr="00BE7004">
        <w:rPr>
          <w:rFonts w:asciiTheme="majorEastAsia" w:eastAsiaTheme="majorEastAsia" w:hAnsiTheme="majorEastAsia"/>
          <w:sz w:val="28"/>
          <w:szCs w:val="28"/>
        </w:rPr>
        <w:t>各学院领导要认真抓好考试工作的各个环节，在期末考试前要召开“三会”，布置和落实期末考试各项工作。</w:t>
      </w:r>
    </w:p>
    <w:p w14:paraId="601B298B" w14:textId="77777777" w:rsidR="00972F71" w:rsidRPr="00BE7004" w:rsidRDefault="00000000">
      <w:pPr>
        <w:pStyle w:val="ae"/>
        <w:numPr>
          <w:ilvl w:val="0"/>
          <w:numId w:val="3"/>
        </w:numPr>
        <w:spacing w:line="360" w:lineRule="auto"/>
        <w:ind w:left="0" w:right="91" w:firstLineChars="0" w:firstLine="709"/>
        <w:rPr>
          <w:rFonts w:asciiTheme="majorEastAsia" w:eastAsiaTheme="majorEastAsia" w:hAnsiTheme="majorEastAsia"/>
          <w:sz w:val="28"/>
          <w:szCs w:val="28"/>
        </w:rPr>
      </w:pPr>
      <w:r w:rsidRPr="00BE7004">
        <w:rPr>
          <w:rFonts w:asciiTheme="majorEastAsia" w:eastAsiaTheme="majorEastAsia" w:hAnsiTheme="majorEastAsia"/>
          <w:sz w:val="28"/>
          <w:szCs w:val="28"/>
        </w:rPr>
        <w:t>期末考试专题会议。</w:t>
      </w:r>
      <w:r w:rsidRPr="00BE7004">
        <w:rPr>
          <w:rFonts w:asciiTheme="majorEastAsia" w:eastAsiaTheme="majorEastAsia" w:hAnsiTheme="majorEastAsia" w:hint="eastAsia"/>
          <w:sz w:val="28"/>
          <w:szCs w:val="28"/>
        </w:rPr>
        <w:t>考前</w:t>
      </w:r>
      <w:r w:rsidRPr="00BE7004">
        <w:rPr>
          <w:rFonts w:asciiTheme="majorEastAsia" w:eastAsiaTheme="majorEastAsia" w:hAnsiTheme="majorEastAsia"/>
          <w:sz w:val="28"/>
          <w:szCs w:val="28"/>
        </w:rPr>
        <w:t>结合本学院情况研究和落实考试工作的有关要求、安排和措施。</w:t>
      </w:r>
    </w:p>
    <w:p w14:paraId="0D15B49B" w14:textId="77777777" w:rsidR="00972F71" w:rsidRPr="00BE7004" w:rsidRDefault="00000000">
      <w:pPr>
        <w:pStyle w:val="ae"/>
        <w:numPr>
          <w:ilvl w:val="0"/>
          <w:numId w:val="3"/>
        </w:numPr>
        <w:spacing w:line="360" w:lineRule="auto"/>
        <w:ind w:left="0" w:firstLineChars="0" w:firstLine="709"/>
        <w:contextualSpacing/>
        <w:rPr>
          <w:rFonts w:asciiTheme="majorEastAsia" w:eastAsiaTheme="majorEastAsia" w:hAnsiTheme="majorEastAsia"/>
          <w:sz w:val="28"/>
          <w:szCs w:val="28"/>
        </w:rPr>
      </w:pPr>
      <w:r w:rsidRPr="00BE7004">
        <w:rPr>
          <w:rFonts w:asciiTheme="majorEastAsia" w:eastAsiaTheme="majorEastAsia" w:hAnsiTheme="majorEastAsia"/>
          <w:sz w:val="28"/>
          <w:szCs w:val="28"/>
        </w:rPr>
        <w:t>教师动员会。</w:t>
      </w:r>
      <w:r w:rsidRPr="00BE7004">
        <w:rPr>
          <w:rFonts w:asciiTheme="majorEastAsia" w:eastAsiaTheme="majorEastAsia" w:hAnsiTheme="majorEastAsia" w:hint="eastAsia"/>
          <w:sz w:val="28"/>
          <w:szCs w:val="28"/>
        </w:rPr>
        <w:t>考前</w:t>
      </w:r>
      <w:r w:rsidRPr="00BE7004">
        <w:rPr>
          <w:rFonts w:asciiTheme="majorEastAsia" w:eastAsiaTheme="majorEastAsia" w:hAnsiTheme="majorEastAsia"/>
          <w:sz w:val="28"/>
          <w:szCs w:val="28"/>
        </w:rPr>
        <w:t>研究和布置有关考试的各项具体工作，包括命题、监考</w:t>
      </w:r>
      <w:r w:rsidRPr="00BE7004">
        <w:rPr>
          <w:rFonts w:asciiTheme="majorEastAsia" w:eastAsiaTheme="majorEastAsia" w:hAnsiTheme="majorEastAsia" w:hint="eastAsia"/>
          <w:sz w:val="28"/>
          <w:szCs w:val="28"/>
        </w:rPr>
        <w:t>、</w:t>
      </w:r>
      <w:r w:rsidRPr="00BE7004">
        <w:rPr>
          <w:rFonts w:asciiTheme="majorEastAsia" w:eastAsiaTheme="majorEastAsia" w:hAnsiTheme="majorEastAsia"/>
          <w:sz w:val="28"/>
          <w:szCs w:val="28"/>
        </w:rPr>
        <w:t>试卷评阅和成绩的评定等工作，并要求老师</w:t>
      </w:r>
      <w:r w:rsidRPr="00BE7004">
        <w:rPr>
          <w:rFonts w:asciiTheme="majorEastAsia" w:eastAsiaTheme="majorEastAsia" w:hAnsiTheme="majorEastAsia" w:hint="eastAsia"/>
          <w:sz w:val="28"/>
          <w:szCs w:val="28"/>
        </w:rPr>
        <w:t>根据监考安排</w:t>
      </w:r>
      <w:r w:rsidRPr="00BE7004">
        <w:rPr>
          <w:rFonts w:asciiTheme="majorEastAsia" w:eastAsiaTheme="majorEastAsia" w:hAnsiTheme="majorEastAsia"/>
          <w:sz w:val="28"/>
          <w:szCs w:val="28"/>
        </w:rPr>
        <w:t>查询监考</w:t>
      </w:r>
      <w:r w:rsidRPr="00BE7004">
        <w:rPr>
          <w:rFonts w:asciiTheme="majorEastAsia" w:eastAsiaTheme="majorEastAsia" w:hAnsiTheme="majorEastAsia" w:hint="eastAsia"/>
          <w:sz w:val="28"/>
          <w:szCs w:val="28"/>
        </w:rPr>
        <w:t>任务</w:t>
      </w:r>
      <w:r w:rsidRPr="00BE7004">
        <w:rPr>
          <w:rFonts w:asciiTheme="majorEastAsia" w:eastAsiaTheme="majorEastAsia" w:hAnsiTheme="majorEastAsia"/>
          <w:sz w:val="28"/>
          <w:szCs w:val="28"/>
        </w:rPr>
        <w:t>。</w:t>
      </w:r>
    </w:p>
    <w:p w14:paraId="14BE627F" w14:textId="77777777" w:rsidR="00972F71" w:rsidRPr="00BE7004" w:rsidRDefault="00000000">
      <w:pPr>
        <w:pStyle w:val="ae"/>
        <w:numPr>
          <w:ilvl w:val="0"/>
          <w:numId w:val="3"/>
        </w:numPr>
        <w:spacing w:line="360" w:lineRule="auto"/>
        <w:ind w:left="0" w:firstLineChars="0" w:firstLine="709"/>
        <w:contextualSpacing/>
        <w:rPr>
          <w:rFonts w:asciiTheme="majorEastAsia" w:eastAsiaTheme="majorEastAsia" w:hAnsiTheme="majorEastAsia"/>
          <w:sz w:val="28"/>
          <w:szCs w:val="28"/>
        </w:rPr>
      </w:pPr>
      <w:r w:rsidRPr="00BE7004">
        <w:rPr>
          <w:rFonts w:asciiTheme="majorEastAsia" w:eastAsiaTheme="majorEastAsia" w:hAnsiTheme="majorEastAsia"/>
          <w:sz w:val="28"/>
          <w:szCs w:val="28"/>
        </w:rPr>
        <w:t>学生</w:t>
      </w:r>
      <w:r w:rsidRPr="00BE7004">
        <w:rPr>
          <w:rFonts w:asciiTheme="majorEastAsia" w:eastAsiaTheme="majorEastAsia" w:hAnsiTheme="majorEastAsia" w:hint="eastAsia"/>
          <w:sz w:val="28"/>
          <w:szCs w:val="28"/>
        </w:rPr>
        <w:t>考前教育</w:t>
      </w:r>
      <w:r w:rsidRPr="00BE7004">
        <w:rPr>
          <w:rFonts w:asciiTheme="majorEastAsia" w:eastAsiaTheme="majorEastAsia" w:hAnsiTheme="majorEastAsia"/>
          <w:sz w:val="28"/>
          <w:szCs w:val="28"/>
        </w:rPr>
        <w:t>。</w:t>
      </w:r>
      <w:r w:rsidRPr="00BE7004">
        <w:rPr>
          <w:rFonts w:asciiTheme="majorEastAsia" w:eastAsiaTheme="majorEastAsia" w:hAnsiTheme="majorEastAsia" w:hint="eastAsia"/>
          <w:sz w:val="28"/>
          <w:szCs w:val="28"/>
        </w:rPr>
        <w:t>考前</w:t>
      </w:r>
      <w:r w:rsidRPr="00BE7004">
        <w:rPr>
          <w:rFonts w:asciiTheme="majorEastAsia" w:eastAsiaTheme="majorEastAsia" w:hAnsiTheme="majorEastAsia"/>
          <w:sz w:val="28"/>
          <w:szCs w:val="28"/>
        </w:rPr>
        <w:t>通过不同形式， 讲明考试的目的、要求、纪律， 把学风、考纪教育作为重要内容进行学习。通过考试纪律的学习和典型事例的警示教育，使学生以端正、诚实的态度对待考试、以真实的成绩证明自己，使学生逐步养成诚实、守信、守法的品德和作风，并要求学生</w:t>
      </w:r>
      <w:r w:rsidRPr="00BE7004">
        <w:rPr>
          <w:rFonts w:asciiTheme="majorEastAsia" w:eastAsiaTheme="majorEastAsia" w:hAnsiTheme="majorEastAsia" w:hint="eastAsia"/>
          <w:sz w:val="28"/>
          <w:szCs w:val="28"/>
        </w:rPr>
        <w:t>查询考试安排表，明确考试科目、考试时间和地点</w:t>
      </w:r>
      <w:r w:rsidRPr="00BE7004">
        <w:rPr>
          <w:rFonts w:asciiTheme="majorEastAsia" w:eastAsiaTheme="majorEastAsia" w:hAnsiTheme="majorEastAsia"/>
          <w:sz w:val="28"/>
          <w:szCs w:val="28"/>
        </w:rPr>
        <w:t>。</w:t>
      </w:r>
    </w:p>
    <w:p w14:paraId="66D560DA"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考试命题</w:t>
      </w:r>
    </w:p>
    <w:p w14:paraId="22F1664F"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各学院成立命题小组，组长由院长或主管教学院长担任，成员由教研室主任组成。考试命题工作由组长全面负责，教研室主任负责组织、安排相关教师进行命题工作。公共基础必修课和三人及以上的教师共同任课的课程，要求集体命题；三人以下教师任课的课程，应由教研室主任委托教学经验丰富的教师命题；只有一位教师任课的课程，由任课教师本人命题，教研室主任应加强对</w:t>
      </w:r>
      <w:r w:rsidRPr="00BE7004">
        <w:rPr>
          <w:rFonts w:asciiTheme="majorEastAsia" w:eastAsiaTheme="majorEastAsia" w:hAnsiTheme="majorEastAsia" w:hint="eastAsia"/>
          <w:sz w:val="28"/>
          <w:szCs w:val="28"/>
        </w:rPr>
        <w:lastRenderedPageBreak/>
        <w:t>试卷的审查。</w:t>
      </w:r>
    </w:p>
    <w:p w14:paraId="21EEB9BF"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命题应符合教学大纲（课程标准）的要求，覆盖考试课程本学期全部教学内容；命题内容应包括基本概念、基本理论、基本技能。考题应注意难易搭配，要有一定的难度和区分度，以利于反映学生真实水平及差异，题量应以大多数同学在规定时间内能够完成为宜。</w:t>
      </w:r>
    </w:p>
    <w:p w14:paraId="5E588E14"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考试试卷应附有参考答案与评分标准。原则上同一门课程应同时拟好内容、份量和难易程度相当的A、</w:t>
      </w:r>
      <w:r w:rsidRPr="00BE7004">
        <w:rPr>
          <w:rFonts w:asciiTheme="majorEastAsia" w:eastAsiaTheme="majorEastAsia" w:hAnsiTheme="majorEastAsia"/>
          <w:sz w:val="28"/>
          <w:szCs w:val="28"/>
        </w:rPr>
        <w:t>B</w:t>
      </w:r>
      <w:r w:rsidRPr="00BE7004">
        <w:rPr>
          <w:rFonts w:asciiTheme="majorEastAsia" w:eastAsiaTheme="majorEastAsia" w:hAnsiTheme="majorEastAsia" w:hint="eastAsia"/>
          <w:sz w:val="28"/>
          <w:szCs w:val="28"/>
        </w:rPr>
        <w:t>两套试题，</w:t>
      </w:r>
      <w:proofErr w:type="gramStart"/>
      <w:r w:rsidRPr="00BE7004">
        <w:rPr>
          <w:rFonts w:asciiTheme="majorEastAsia" w:eastAsiaTheme="majorEastAsia" w:hAnsiTheme="majorEastAsia" w:hint="eastAsia"/>
          <w:sz w:val="28"/>
          <w:szCs w:val="28"/>
        </w:rPr>
        <w:t>一</w:t>
      </w:r>
      <w:proofErr w:type="gramEnd"/>
      <w:r w:rsidRPr="00BE7004">
        <w:rPr>
          <w:rFonts w:asciiTheme="majorEastAsia" w:eastAsiaTheme="majorEastAsia" w:hAnsiTheme="majorEastAsia" w:hint="eastAsia"/>
          <w:sz w:val="28"/>
          <w:szCs w:val="28"/>
        </w:rPr>
        <w:t>套用于正考，</w:t>
      </w:r>
      <w:proofErr w:type="gramStart"/>
      <w:r w:rsidRPr="00BE7004">
        <w:rPr>
          <w:rFonts w:asciiTheme="majorEastAsia" w:eastAsiaTheme="majorEastAsia" w:hAnsiTheme="majorEastAsia" w:hint="eastAsia"/>
          <w:sz w:val="28"/>
          <w:szCs w:val="28"/>
        </w:rPr>
        <w:t>一</w:t>
      </w:r>
      <w:proofErr w:type="gramEnd"/>
      <w:r w:rsidRPr="00BE7004">
        <w:rPr>
          <w:rFonts w:asciiTheme="majorEastAsia" w:eastAsiaTheme="majorEastAsia" w:hAnsiTheme="majorEastAsia" w:hint="eastAsia"/>
          <w:sz w:val="28"/>
          <w:szCs w:val="28"/>
        </w:rPr>
        <w:t>套用于补考，A、</w:t>
      </w:r>
      <w:r w:rsidRPr="00BE7004">
        <w:rPr>
          <w:rFonts w:asciiTheme="majorEastAsia" w:eastAsiaTheme="majorEastAsia" w:hAnsiTheme="majorEastAsia"/>
          <w:sz w:val="28"/>
          <w:szCs w:val="28"/>
        </w:rPr>
        <w:t>B</w:t>
      </w:r>
      <w:r w:rsidRPr="00BE7004">
        <w:rPr>
          <w:rFonts w:asciiTheme="majorEastAsia" w:eastAsiaTheme="majorEastAsia" w:hAnsiTheme="majorEastAsia" w:hint="eastAsia"/>
          <w:sz w:val="28"/>
          <w:szCs w:val="28"/>
        </w:rPr>
        <w:t>两套试题重复率不得超过2</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。命题完成后，教研室主任或课程负责人、学院分管领导应根据命题要求审查签字，未经审查签字的试卷不得印制。</w:t>
      </w:r>
    </w:p>
    <w:p w14:paraId="064F903A"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考试题型应多样，严禁出单一题型试卷。题型一般分为客观题和主观题，具体类型有填空题、选择题、判断题、名词解释、简答题、论述题、综合题等。任课教师须根据课程特色选择考试题型。</w:t>
      </w:r>
    </w:p>
    <w:p w14:paraId="355CB752" w14:textId="77777777" w:rsidR="00972F71" w:rsidRPr="00BE7004" w:rsidRDefault="00000000">
      <w:pPr>
        <w:pStyle w:val="ae"/>
        <w:numPr>
          <w:ilvl w:val="0"/>
          <w:numId w:val="2"/>
        </w:numPr>
        <w:tabs>
          <w:tab w:val="left" w:pos="184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考试时间根据课程内容和考试方式确定。考试课考试时间原则上为1</w:t>
      </w:r>
      <w:r w:rsidRPr="00BE7004">
        <w:rPr>
          <w:rFonts w:asciiTheme="majorEastAsia" w:eastAsiaTheme="majorEastAsia" w:hAnsiTheme="majorEastAsia"/>
          <w:sz w:val="28"/>
          <w:szCs w:val="28"/>
        </w:rPr>
        <w:t>20</w:t>
      </w:r>
      <w:r w:rsidRPr="00BE7004">
        <w:rPr>
          <w:rFonts w:asciiTheme="majorEastAsia" w:eastAsiaTheme="majorEastAsia" w:hAnsiTheme="majorEastAsia" w:hint="eastAsia"/>
          <w:sz w:val="28"/>
          <w:szCs w:val="28"/>
        </w:rPr>
        <w:t>分钟；考试方式为闭卷；开卷考试必须在试卷前注明，并说明考生参考可以携带的考试用具和材料。</w:t>
      </w:r>
    </w:p>
    <w:p w14:paraId="40F18BBF"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试卷印制与保密</w:t>
      </w:r>
    </w:p>
    <w:p w14:paraId="0D8AF8C1" w14:textId="77777777" w:rsidR="00972F71" w:rsidRPr="00BE7004" w:rsidRDefault="00000000">
      <w:pPr>
        <w:pStyle w:val="ae"/>
        <w:numPr>
          <w:ilvl w:val="0"/>
          <w:numId w:val="2"/>
        </w:numPr>
        <w:tabs>
          <w:tab w:val="left" w:pos="567"/>
          <w:tab w:val="left" w:pos="993"/>
          <w:tab w:val="left" w:pos="1418"/>
          <w:tab w:val="left" w:pos="2268"/>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试卷应按照学校统一的格式拟定。是否将试题与答题纸分开，由各开课学院根据考试课程的特点决定。</w:t>
      </w:r>
    </w:p>
    <w:p w14:paraId="2775B9D7" w14:textId="77777777" w:rsidR="00972F71" w:rsidRPr="00BE7004" w:rsidRDefault="00000000">
      <w:pPr>
        <w:pStyle w:val="ae"/>
        <w:numPr>
          <w:ilvl w:val="0"/>
          <w:numId w:val="2"/>
        </w:numPr>
        <w:tabs>
          <w:tab w:val="left" w:pos="567"/>
          <w:tab w:val="left" w:pos="993"/>
          <w:tab w:val="left" w:pos="1418"/>
          <w:tab w:val="left" w:pos="2268"/>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教师命题完成后，填写《考试命题与试卷审查表》，经学院审核后，</w:t>
      </w:r>
      <w:proofErr w:type="gramStart"/>
      <w:r w:rsidRPr="00BE7004">
        <w:rPr>
          <w:rFonts w:asciiTheme="majorEastAsia" w:eastAsiaTheme="majorEastAsia" w:hAnsiTheme="majorEastAsia" w:hint="eastAsia"/>
          <w:sz w:val="28"/>
          <w:szCs w:val="28"/>
        </w:rPr>
        <w:t>于考前5周</w:t>
      </w:r>
      <w:proofErr w:type="gramEnd"/>
      <w:r w:rsidRPr="00BE7004">
        <w:rPr>
          <w:rFonts w:asciiTheme="majorEastAsia" w:eastAsiaTheme="majorEastAsia" w:hAnsiTheme="majorEastAsia" w:hint="eastAsia"/>
          <w:sz w:val="28"/>
          <w:szCs w:val="28"/>
        </w:rPr>
        <w:t>提交教务处，教务处审核确定一套试卷用于考试，剩余一套试卷用于补考和缓考。</w:t>
      </w:r>
    </w:p>
    <w:p w14:paraId="6A6729A5" w14:textId="77777777" w:rsidR="00972F71" w:rsidRPr="00BE7004" w:rsidRDefault="00000000">
      <w:pPr>
        <w:pStyle w:val="ae"/>
        <w:numPr>
          <w:ilvl w:val="0"/>
          <w:numId w:val="2"/>
        </w:numPr>
        <w:tabs>
          <w:tab w:val="left" w:pos="567"/>
          <w:tab w:val="left" w:pos="993"/>
          <w:tab w:val="left" w:pos="1418"/>
          <w:tab w:val="left" w:pos="2268"/>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试卷的印刷、封装、保管由专人负责。各学院按照教务处规定</w:t>
      </w:r>
      <w:r w:rsidRPr="00BE7004">
        <w:rPr>
          <w:rFonts w:asciiTheme="majorEastAsia" w:eastAsiaTheme="majorEastAsia" w:hAnsiTheme="majorEastAsia" w:hint="eastAsia"/>
          <w:sz w:val="28"/>
          <w:szCs w:val="28"/>
        </w:rPr>
        <w:lastRenderedPageBreak/>
        <w:t>的时间到速印室印制试卷，试卷印制人最多不超过四人，并对试卷保密负责，若试题泄露需追究相关责任。印制试卷时，应根据参考人数印制足够的试卷，每3</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份试卷配2份备用卷。</w:t>
      </w:r>
    </w:p>
    <w:p w14:paraId="12B59628" w14:textId="77777777" w:rsidR="00972F71" w:rsidRPr="00BE7004" w:rsidRDefault="00000000">
      <w:pPr>
        <w:pStyle w:val="ae"/>
        <w:numPr>
          <w:ilvl w:val="0"/>
          <w:numId w:val="2"/>
        </w:numPr>
        <w:tabs>
          <w:tab w:val="left" w:pos="567"/>
          <w:tab w:val="left" w:pos="993"/>
          <w:tab w:val="left" w:pos="1418"/>
          <w:tab w:val="left" w:pos="2268"/>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试卷印制完成后，命题老师、相关人员或单位存放在电脑等存储载体中的试题必须立即删除。试卷印制的废卷应及时销毁。</w:t>
      </w:r>
    </w:p>
    <w:p w14:paraId="5B4E2FA2" w14:textId="77777777" w:rsidR="00972F71" w:rsidRPr="00BE7004" w:rsidRDefault="00000000">
      <w:pPr>
        <w:pStyle w:val="ae"/>
        <w:numPr>
          <w:ilvl w:val="0"/>
          <w:numId w:val="2"/>
        </w:numPr>
        <w:tabs>
          <w:tab w:val="left" w:pos="567"/>
          <w:tab w:val="left" w:pos="993"/>
          <w:tab w:val="left" w:pos="1418"/>
          <w:tab w:val="left" w:pos="2268"/>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试卷要做到严格保密。泄漏或变相泄漏（考前勾画原题等），一经发现要迅速采取措施更换试卷，并根据学校教学事故管理文件追究相关人员责任。</w:t>
      </w:r>
    </w:p>
    <w:p w14:paraId="61862F0B"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考试组织</w:t>
      </w:r>
    </w:p>
    <w:p w14:paraId="73C7A6FD"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每学期课程考试</w:t>
      </w:r>
      <w:proofErr w:type="gramStart"/>
      <w:r w:rsidRPr="00BE7004">
        <w:rPr>
          <w:rFonts w:asciiTheme="majorEastAsia" w:eastAsiaTheme="majorEastAsia" w:hAnsiTheme="majorEastAsia" w:hint="eastAsia"/>
          <w:sz w:val="28"/>
          <w:szCs w:val="28"/>
        </w:rPr>
        <w:t>分学校</w:t>
      </w:r>
      <w:proofErr w:type="gramEnd"/>
      <w:r w:rsidRPr="00BE7004">
        <w:rPr>
          <w:rFonts w:asciiTheme="majorEastAsia" w:eastAsiaTheme="majorEastAsia" w:hAnsiTheme="majorEastAsia" w:hint="eastAsia"/>
          <w:sz w:val="28"/>
          <w:szCs w:val="28"/>
        </w:rPr>
        <w:t>统考和学院组考。学校统考由教务处统一安排在考试周进行，</w:t>
      </w:r>
      <w:proofErr w:type="gramStart"/>
      <w:r w:rsidRPr="00BE7004">
        <w:rPr>
          <w:rFonts w:asciiTheme="majorEastAsia" w:eastAsiaTheme="majorEastAsia" w:hAnsiTheme="majorEastAsia" w:hint="eastAsia"/>
          <w:sz w:val="28"/>
          <w:szCs w:val="28"/>
        </w:rPr>
        <w:t>学院组考的</w:t>
      </w:r>
      <w:proofErr w:type="gramEnd"/>
      <w:r w:rsidRPr="00BE7004">
        <w:rPr>
          <w:rFonts w:asciiTheme="majorEastAsia" w:eastAsiaTheme="majorEastAsia" w:hAnsiTheme="majorEastAsia" w:hint="eastAsia"/>
          <w:sz w:val="28"/>
          <w:szCs w:val="28"/>
        </w:rPr>
        <w:t>课程由学院在考试周前组织完成。</w:t>
      </w:r>
    </w:p>
    <w:p w14:paraId="4D5E2AA0"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proofErr w:type="gramStart"/>
      <w:r w:rsidRPr="00BE7004">
        <w:rPr>
          <w:rFonts w:asciiTheme="majorEastAsia" w:eastAsiaTheme="majorEastAsia" w:hAnsiTheme="majorEastAsia" w:hint="eastAsia"/>
          <w:sz w:val="28"/>
          <w:szCs w:val="28"/>
        </w:rPr>
        <w:t>学院组考的</w:t>
      </w:r>
      <w:proofErr w:type="gramEnd"/>
      <w:r w:rsidRPr="00BE7004">
        <w:rPr>
          <w:rFonts w:asciiTheme="majorEastAsia" w:eastAsiaTheme="majorEastAsia" w:hAnsiTheme="majorEastAsia" w:hint="eastAsia"/>
          <w:sz w:val="28"/>
          <w:szCs w:val="28"/>
        </w:rPr>
        <w:t>考试考前在规定时间内报教务处备案，各学院严格按照考试安排组织考试，任何单位和个人不得随意改变。</w:t>
      </w:r>
    </w:p>
    <w:p w14:paraId="30961990"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教师有承担监考的义务。学校统考科目由教务处统一安排老师监考。考试前一周，教务处下发监考安排，明确监考任务，监考人员一经确定不得随意调换，如有特殊情况，需本人提出申请，所在学院审批后，报教务处学籍</w:t>
      </w:r>
      <w:proofErr w:type="gramStart"/>
      <w:r w:rsidRPr="00BE7004">
        <w:rPr>
          <w:rFonts w:asciiTheme="majorEastAsia" w:eastAsiaTheme="majorEastAsia" w:hAnsiTheme="majorEastAsia" w:hint="eastAsia"/>
          <w:sz w:val="28"/>
          <w:szCs w:val="28"/>
        </w:rPr>
        <w:t>考试科</w:t>
      </w:r>
      <w:proofErr w:type="gramEnd"/>
      <w:r w:rsidRPr="00BE7004">
        <w:rPr>
          <w:rFonts w:asciiTheme="majorEastAsia" w:eastAsiaTheme="majorEastAsia" w:hAnsiTheme="majorEastAsia" w:hint="eastAsia"/>
          <w:sz w:val="28"/>
          <w:szCs w:val="28"/>
        </w:rPr>
        <w:t>备案。</w:t>
      </w:r>
    </w:p>
    <w:p w14:paraId="095F7033"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监考人员应认真履行监考职责，严格按照《重庆机电职业技术大学监考人员职责》和《监考操作规范》执行监考。考生座位安排由监考人员根据参考学生学号顺序安排，并书写于考场黑板上，以便考生对号就座。</w:t>
      </w:r>
    </w:p>
    <w:p w14:paraId="2D600190"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学生应携带本人身份证和学生证参加考试，严格遵守《考场规则》。</w:t>
      </w:r>
    </w:p>
    <w:p w14:paraId="5728AB28" w14:textId="77777777" w:rsidR="00972F71" w:rsidRPr="00BE7004" w:rsidRDefault="00000000">
      <w:pPr>
        <w:pStyle w:val="ae"/>
        <w:numPr>
          <w:ilvl w:val="0"/>
          <w:numId w:val="2"/>
        </w:numPr>
        <w:tabs>
          <w:tab w:val="left" w:pos="993"/>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lastRenderedPageBreak/>
        <w:t>在考试期间，各学院应安排一位负责人协调处理考试期间突发事件。学校相关部门应做好服务工作，确保考试的顺利进行。</w:t>
      </w:r>
    </w:p>
    <w:p w14:paraId="4E3B0010"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成绩评定</w:t>
      </w:r>
    </w:p>
    <w:p w14:paraId="487E3A2E" w14:textId="77777777" w:rsidR="00972F71" w:rsidRPr="00BE7004" w:rsidRDefault="00000000">
      <w:pPr>
        <w:pStyle w:val="ae"/>
        <w:numPr>
          <w:ilvl w:val="0"/>
          <w:numId w:val="2"/>
        </w:numPr>
        <w:tabs>
          <w:tab w:val="left" w:pos="851"/>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考试课程的成绩评定采用百分制记分。课程总评成绩由平时成绩和考试成绩折算而成，其中平时成绩不低于3</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，包括教学安排中可能包含的所有环节考核，如教学过程中的测试、课堂讨论、作业、实验实</w:t>
      </w:r>
      <w:proofErr w:type="gramStart"/>
      <w:r w:rsidRPr="00BE7004">
        <w:rPr>
          <w:rFonts w:asciiTheme="majorEastAsia" w:eastAsiaTheme="majorEastAsia" w:hAnsiTheme="majorEastAsia" w:hint="eastAsia"/>
          <w:sz w:val="28"/>
          <w:szCs w:val="28"/>
        </w:rPr>
        <w:t>训记录</w:t>
      </w:r>
      <w:proofErr w:type="gramEnd"/>
      <w:r w:rsidRPr="00BE7004">
        <w:rPr>
          <w:rFonts w:asciiTheme="majorEastAsia" w:eastAsiaTheme="majorEastAsia" w:hAnsiTheme="majorEastAsia" w:hint="eastAsia"/>
          <w:sz w:val="28"/>
          <w:szCs w:val="28"/>
        </w:rPr>
        <w:t>和实验实训报告、论文、出勤等。</w:t>
      </w:r>
    </w:p>
    <w:p w14:paraId="2D8AE4C8" w14:textId="77777777" w:rsidR="00972F71" w:rsidRPr="00BE7004" w:rsidRDefault="00000000">
      <w:pPr>
        <w:pStyle w:val="ae"/>
        <w:numPr>
          <w:ilvl w:val="0"/>
          <w:numId w:val="2"/>
        </w:numPr>
        <w:tabs>
          <w:tab w:val="left" w:pos="851"/>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学校鼓励学院、教研室、课程</w:t>
      </w:r>
      <w:proofErr w:type="gramStart"/>
      <w:r w:rsidRPr="00BE7004">
        <w:rPr>
          <w:rFonts w:asciiTheme="majorEastAsia" w:eastAsiaTheme="majorEastAsia" w:hAnsiTheme="majorEastAsia" w:hint="eastAsia"/>
          <w:sz w:val="28"/>
          <w:szCs w:val="28"/>
        </w:rPr>
        <w:t>组积极</w:t>
      </w:r>
      <w:proofErr w:type="gramEnd"/>
      <w:r w:rsidRPr="00BE7004">
        <w:rPr>
          <w:rFonts w:asciiTheme="majorEastAsia" w:eastAsiaTheme="majorEastAsia" w:hAnsiTheme="majorEastAsia" w:hint="eastAsia"/>
          <w:sz w:val="28"/>
          <w:szCs w:val="28"/>
        </w:rPr>
        <w:t>开展考核评价方法改革，探讨并制定平时成绩评分方法和标准。任课老师应有详细的平时成绩记录，并在课程考试后一周内随试卷一并交教务处存档。</w:t>
      </w:r>
    </w:p>
    <w:p w14:paraId="44779FFA" w14:textId="77777777" w:rsidR="00972F71" w:rsidRPr="00BE7004" w:rsidRDefault="00000000">
      <w:pPr>
        <w:pStyle w:val="ae"/>
        <w:numPr>
          <w:ilvl w:val="0"/>
          <w:numId w:val="2"/>
        </w:numPr>
        <w:tabs>
          <w:tab w:val="left" w:pos="851"/>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教师必须严格按照参考答案或评分标准评定学生的课程综合成绩，不得自行提高或压低学生成绩。</w:t>
      </w:r>
    </w:p>
    <w:p w14:paraId="3C41130F" w14:textId="77777777" w:rsidR="00972F71" w:rsidRPr="00BE7004" w:rsidRDefault="00000000">
      <w:pPr>
        <w:pStyle w:val="ae"/>
        <w:numPr>
          <w:ilvl w:val="0"/>
          <w:numId w:val="2"/>
        </w:numPr>
        <w:tabs>
          <w:tab w:val="left" w:pos="851"/>
        </w:tabs>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阅卷老师必须使用红色签字笔评卷。试卷上应有阅卷痕迹，并给出每小题得分，试卷统分必须准确无误。成绩一旦在教务系统提交，需更改成绩者，应向学院提出书面申请，学院应组织教研室主任与教学秘书一同对试卷、平时成绩记录情况进行核查，确实存在试卷评阅和成绩统计错误的，向教务处提交成绩勘误申请，同时，对构成教学事故的，按学校教学事故管理文件给与相关人员处分。</w:t>
      </w:r>
    </w:p>
    <w:p w14:paraId="27850D1A"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考试结束后1周内，任课老师应完成试卷评阅、成绩录入、成绩分析及成绩提交。</w:t>
      </w:r>
    </w:p>
    <w:p w14:paraId="36547271"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学生可自行上网查阅课程成绩。学生若对课程考试成绩有异议，可申请复核试卷成绩是否有误。复核成绩的学生填写《重庆机电职业技术大学学</w:t>
      </w:r>
      <w:r w:rsidRPr="00BE7004">
        <w:rPr>
          <w:rFonts w:asciiTheme="majorEastAsia" w:eastAsiaTheme="majorEastAsia" w:hAnsiTheme="majorEastAsia" w:hint="eastAsia"/>
          <w:sz w:val="28"/>
          <w:szCs w:val="28"/>
        </w:rPr>
        <w:lastRenderedPageBreak/>
        <w:t>生考试成绩复查申请表》，按成绩复查流程办理。</w:t>
      </w:r>
    </w:p>
    <w:p w14:paraId="60B72447" w14:textId="77777777" w:rsidR="00972F71" w:rsidRPr="00BE7004" w:rsidRDefault="00000000">
      <w:pPr>
        <w:pStyle w:val="ae"/>
        <w:numPr>
          <w:ilvl w:val="0"/>
          <w:numId w:val="1"/>
        </w:numPr>
        <w:spacing w:line="360" w:lineRule="auto"/>
        <w:ind w:leftChars="-1" w:left="-2" w:firstLineChars="0" w:firstLine="0"/>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补考和缓考</w:t>
      </w:r>
    </w:p>
    <w:p w14:paraId="6CF79FB7"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补考是指每学期开学初对学生上一学期成绩不合格的课程再次安排的考试环节，补考合格者，成绩以合格等级（6</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分）记入成绩单。</w:t>
      </w:r>
    </w:p>
    <w:p w14:paraId="72B72D35"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在校学生每门课程参加补考次数不超过一次。经补考仍未及格者，可参加下年级同一课程的重修和考试。被取消考试资格或在正常考试时</w:t>
      </w:r>
      <w:proofErr w:type="gramStart"/>
      <w:r w:rsidRPr="00BE7004">
        <w:rPr>
          <w:rFonts w:asciiTheme="majorEastAsia" w:eastAsiaTheme="majorEastAsia" w:hAnsiTheme="majorEastAsia" w:hint="eastAsia"/>
          <w:sz w:val="28"/>
          <w:szCs w:val="28"/>
        </w:rPr>
        <w:t>旷考以及</w:t>
      </w:r>
      <w:proofErr w:type="gramEnd"/>
      <w:r w:rsidRPr="00BE7004">
        <w:rPr>
          <w:rFonts w:asciiTheme="majorEastAsia" w:eastAsiaTheme="majorEastAsia" w:hAnsiTheme="majorEastAsia" w:hint="eastAsia"/>
          <w:sz w:val="28"/>
          <w:szCs w:val="28"/>
        </w:rPr>
        <w:t>考试中违纪的学生不得参加该门课程的补考，必须重修该门课程。</w:t>
      </w:r>
    </w:p>
    <w:p w14:paraId="784E42A9"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每学期期初第</w:t>
      </w:r>
      <w:r w:rsidRPr="00BE7004">
        <w:rPr>
          <w:rFonts w:asciiTheme="majorEastAsia" w:eastAsiaTheme="majorEastAsia" w:hAnsiTheme="majorEastAsia"/>
          <w:sz w:val="28"/>
          <w:szCs w:val="28"/>
        </w:rPr>
        <w:t>4</w:t>
      </w:r>
      <w:r w:rsidRPr="00BE7004">
        <w:rPr>
          <w:rFonts w:asciiTheme="majorEastAsia" w:eastAsiaTheme="majorEastAsia" w:hAnsiTheme="majorEastAsia" w:hint="eastAsia"/>
          <w:sz w:val="28"/>
          <w:szCs w:val="28"/>
        </w:rPr>
        <w:t>周，教务处安排期初补考。学生所在学院应根据考试安排通知学生参加补考。</w:t>
      </w:r>
    </w:p>
    <w:p w14:paraId="6D6049B3"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学生在考试期间，原则上不允许因事因</w:t>
      </w:r>
      <w:proofErr w:type="gramStart"/>
      <w:r w:rsidRPr="00BE7004">
        <w:rPr>
          <w:rFonts w:asciiTheme="majorEastAsia" w:eastAsiaTheme="majorEastAsia" w:hAnsiTheme="majorEastAsia" w:hint="eastAsia"/>
          <w:sz w:val="28"/>
          <w:szCs w:val="28"/>
        </w:rPr>
        <w:t>病申请缓</w:t>
      </w:r>
      <w:proofErr w:type="gramEnd"/>
      <w:r w:rsidRPr="00BE7004">
        <w:rPr>
          <w:rFonts w:asciiTheme="majorEastAsia" w:eastAsiaTheme="majorEastAsia" w:hAnsiTheme="majorEastAsia" w:hint="eastAsia"/>
          <w:sz w:val="28"/>
          <w:szCs w:val="28"/>
        </w:rPr>
        <w:t>考。在极特殊情况下，如有急性病住院者，要出示有关医院的住院诊断，到教务处领取缓考申请表，经所在学院同意后方可缓考，缓考申请表交开课学院和教务处各一份。考试之后申请补办缓考手续一律无效，均按</w:t>
      </w:r>
      <w:proofErr w:type="gramStart"/>
      <w:r w:rsidRPr="00BE7004">
        <w:rPr>
          <w:rFonts w:asciiTheme="majorEastAsia" w:eastAsiaTheme="majorEastAsia" w:hAnsiTheme="majorEastAsia" w:hint="eastAsia"/>
          <w:sz w:val="28"/>
          <w:szCs w:val="28"/>
        </w:rPr>
        <w:t>旷</w:t>
      </w:r>
      <w:proofErr w:type="gramEnd"/>
      <w:r w:rsidRPr="00BE7004">
        <w:rPr>
          <w:rFonts w:asciiTheme="majorEastAsia" w:eastAsiaTheme="majorEastAsia" w:hAnsiTheme="majorEastAsia" w:hint="eastAsia"/>
          <w:sz w:val="28"/>
          <w:szCs w:val="28"/>
        </w:rPr>
        <w:t>考处理。</w:t>
      </w:r>
    </w:p>
    <w:p w14:paraId="21F83F0E"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proofErr w:type="gramStart"/>
      <w:r w:rsidRPr="00BE7004">
        <w:rPr>
          <w:rFonts w:asciiTheme="majorEastAsia" w:eastAsiaTheme="majorEastAsia" w:hAnsiTheme="majorEastAsia" w:hint="eastAsia"/>
          <w:sz w:val="28"/>
          <w:szCs w:val="28"/>
        </w:rPr>
        <w:t>缓考与补考</w:t>
      </w:r>
      <w:proofErr w:type="gramEnd"/>
      <w:r w:rsidRPr="00BE7004">
        <w:rPr>
          <w:rFonts w:asciiTheme="majorEastAsia" w:eastAsiaTheme="majorEastAsia" w:hAnsiTheme="majorEastAsia" w:hint="eastAsia"/>
          <w:sz w:val="28"/>
          <w:szCs w:val="28"/>
        </w:rPr>
        <w:t>同时进行，缓考成绩按实际卷面成绩和平时成绩综合评定。补考成绩合格者，成绩按照60分录入系统。</w:t>
      </w:r>
    </w:p>
    <w:p w14:paraId="4B97CCA2" w14:textId="77777777" w:rsidR="00972F71" w:rsidRPr="00BE7004" w:rsidRDefault="00000000">
      <w:pPr>
        <w:pStyle w:val="ae"/>
        <w:numPr>
          <w:ilvl w:val="0"/>
          <w:numId w:val="1"/>
        </w:numPr>
        <w:spacing w:line="360" w:lineRule="auto"/>
        <w:ind w:leftChars="-1" w:left="-2" w:firstLineChars="222" w:firstLine="624"/>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 xml:space="preserve"> 免修和重修</w:t>
      </w:r>
    </w:p>
    <w:p w14:paraId="199246CF"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符合我校《学生学籍管理规定》中明确列明的免修条件的学生，可以在每学期开学后一个月内向各学院提出免修，经教务处审核批准后，课程可免修。</w:t>
      </w:r>
    </w:p>
    <w:p w14:paraId="1BB33284"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在规定的学习年限内，不及格课程的重修次数不限。需要重修的同学，每学期补考成绩公布后，向开课学院提出重修申请，办理重修手续。</w:t>
      </w:r>
    </w:p>
    <w:p w14:paraId="44A5B816"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重修原则上以自修或随下一年级相同课程跟班学习方式为主。</w:t>
      </w:r>
      <w:r w:rsidRPr="00BE7004">
        <w:rPr>
          <w:rFonts w:asciiTheme="majorEastAsia" w:eastAsiaTheme="majorEastAsia" w:hAnsiTheme="majorEastAsia" w:hint="eastAsia"/>
          <w:sz w:val="28"/>
          <w:szCs w:val="28"/>
        </w:rPr>
        <w:lastRenderedPageBreak/>
        <w:t>若重修课程人数超过3</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人，学院可单独安排课程，课时数为原课时数的一半；若重修人数不足3</w:t>
      </w:r>
      <w:r w:rsidRPr="00BE7004">
        <w:rPr>
          <w:rFonts w:asciiTheme="majorEastAsia" w:eastAsiaTheme="majorEastAsia" w:hAnsiTheme="majorEastAsia"/>
          <w:sz w:val="28"/>
          <w:szCs w:val="28"/>
        </w:rPr>
        <w:t>0</w:t>
      </w:r>
      <w:r w:rsidRPr="00BE7004">
        <w:rPr>
          <w:rFonts w:asciiTheme="majorEastAsia" w:eastAsiaTheme="majorEastAsia" w:hAnsiTheme="majorEastAsia" w:hint="eastAsia"/>
          <w:sz w:val="28"/>
          <w:szCs w:val="28"/>
        </w:rPr>
        <w:t>人，以学生自主学习为主，学院应在开课和考前分别安排一次课，做好学习指导和复习指导。</w:t>
      </w:r>
    </w:p>
    <w:p w14:paraId="2493FE6F"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学院应向教务处教学</w:t>
      </w:r>
      <w:proofErr w:type="gramStart"/>
      <w:r w:rsidRPr="00BE7004">
        <w:rPr>
          <w:rFonts w:asciiTheme="majorEastAsia" w:eastAsiaTheme="majorEastAsia" w:hAnsiTheme="majorEastAsia" w:hint="eastAsia"/>
          <w:sz w:val="28"/>
          <w:szCs w:val="28"/>
        </w:rPr>
        <w:t>运行科</w:t>
      </w:r>
      <w:proofErr w:type="gramEnd"/>
      <w:r w:rsidRPr="00BE7004">
        <w:rPr>
          <w:rFonts w:asciiTheme="majorEastAsia" w:eastAsiaTheme="majorEastAsia" w:hAnsiTheme="majorEastAsia" w:hint="eastAsia"/>
          <w:sz w:val="28"/>
          <w:szCs w:val="28"/>
        </w:rPr>
        <w:t>和学籍</w:t>
      </w:r>
      <w:proofErr w:type="gramStart"/>
      <w:r w:rsidRPr="00BE7004">
        <w:rPr>
          <w:rFonts w:asciiTheme="majorEastAsia" w:eastAsiaTheme="majorEastAsia" w:hAnsiTheme="majorEastAsia" w:hint="eastAsia"/>
          <w:sz w:val="28"/>
          <w:szCs w:val="28"/>
        </w:rPr>
        <w:t>考试科</w:t>
      </w:r>
      <w:proofErr w:type="gramEnd"/>
      <w:r w:rsidRPr="00BE7004">
        <w:rPr>
          <w:rFonts w:asciiTheme="majorEastAsia" w:eastAsiaTheme="majorEastAsia" w:hAnsiTheme="majorEastAsia" w:hint="eastAsia"/>
          <w:sz w:val="28"/>
          <w:szCs w:val="28"/>
        </w:rPr>
        <w:t>提交重修课程情况表。</w:t>
      </w:r>
    </w:p>
    <w:p w14:paraId="5C94A504"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学生重修课程考试时间与正常主修课程考试时间发生冲突，学生应参加正常主修课程考试；因考试冲突未参加重修课程考试，按缓考处理。</w:t>
      </w:r>
    </w:p>
    <w:p w14:paraId="4D8B693D" w14:textId="77777777" w:rsidR="00972F71" w:rsidRPr="00BE7004" w:rsidRDefault="00000000">
      <w:pPr>
        <w:pStyle w:val="ae"/>
        <w:numPr>
          <w:ilvl w:val="0"/>
          <w:numId w:val="1"/>
        </w:numPr>
        <w:spacing w:line="360" w:lineRule="auto"/>
        <w:ind w:leftChars="-1" w:left="-2" w:firstLineChars="222" w:firstLine="624"/>
        <w:jc w:val="center"/>
        <w:rPr>
          <w:rFonts w:asciiTheme="majorEastAsia" w:eastAsiaTheme="majorEastAsia" w:hAnsiTheme="majorEastAsia"/>
          <w:b/>
          <w:sz w:val="28"/>
          <w:szCs w:val="28"/>
        </w:rPr>
      </w:pPr>
      <w:r w:rsidRPr="00BE7004">
        <w:rPr>
          <w:rFonts w:asciiTheme="majorEastAsia" w:eastAsiaTheme="majorEastAsia" w:hAnsiTheme="majorEastAsia" w:hint="eastAsia"/>
          <w:b/>
          <w:sz w:val="28"/>
          <w:szCs w:val="28"/>
        </w:rPr>
        <w:t xml:space="preserve">　附则</w:t>
      </w:r>
    </w:p>
    <w:p w14:paraId="78511A61"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本管理办法自颁布之日起实施。</w:t>
      </w:r>
    </w:p>
    <w:p w14:paraId="5A6DF78B" w14:textId="77777777" w:rsidR="00972F71" w:rsidRPr="00BE7004" w:rsidRDefault="00000000">
      <w:pPr>
        <w:pStyle w:val="ae"/>
        <w:numPr>
          <w:ilvl w:val="0"/>
          <w:numId w:val="2"/>
        </w:numPr>
        <w:spacing w:line="360" w:lineRule="auto"/>
        <w:ind w:leftChars="-1" w:left="-2" w:firstLineChars="222" w:firstLine="622"/>
        <w:rPr>
          <w:rFonts w:asciiTheme="majorEastAsia" w:eastAsiaTheme="majorEastAsia" w:hAnsiTheme="majorEastAsia"/>
          <w:sz w:val="28"/>
          <w:szCs w:val="28"/>
        </w:rPr>
      </w:pPr>
      <w:r w:rsidRPr="00BE7004">
        <w:rPr>
          <w:rFonts w:asciiTheme="majorEastAsia" w:eastAsiaTheme="majorEastAsia" w:hAnsiTheme="majorEastAsia" w:hint="eastAsia"/>
          <w:sz w:val="28"/>
          <w:szCs w:val="28"/>
        </w:rPr>
        <w:t>本管理办法由教务处负责解释。</w:t>
      </w:r>
    </w:p>
    <w:sectPr w:rsidR="00972F71" w:rsidRPr="00BE7004">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A1B0" w14:textId="77777777" w:rsidR="002B7246" w:rsidRDefault="002B7246">
      <w:r>
        <w:separator/>
      </w:r>
    </w:p>
  </w:endnote>
  <w:endnote w:type="continuationSeparator" w:id="0">
    <w:p w14:paraId="4FE9CA3E" w14:textId="77777777" w:rsidR="002B7246" w:rsidRDefault="002B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F8C" w14:textId="77777777" w:rsidR="00972F71" w:rsidRDefault="00972F71">
    <w:pPr>
      <w:spacing w:line="186" w:lineRule="auto"/>
      <w:ind w:left="4248"/>
      <w:rPr>
        <w:rFonts w:eastAsia="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381D" w14:textId="77777777" w:rsidR="002B7246" w:rsidRDefault="002B7246">
      <w:r>
        <w:separator/>
      </w:r>
    </w:p>
  </w:footnote>
  <w:footnote w:type="continuationSeparator" w:id="0">
    <w:p w14:paraId="230EDF58" w14:textId="77777777" w:rsidR="002B7246" w:rsidRDefault="002B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F8FA" w14:textId="77777777" w:rsidR="00972F71" w:rsidRDefault="00972F7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861"/>
    <w:multiLevelType w:val="multilevel"/>
    <w:tmpl w:val="36453861"/>
    <w:lvl w:ilvl="0">
      <w:start w:val="1"/>
      <w:numFmt w:val="decimal"/>
      <w:lvlText w:val="%1."/>
      <w:lvlJc w:val="left"/>
      <w:pPr>
        <w:ind w:left="1149" w:hanging="440"/>
      </w:p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1" w15:restartNumberingAfterBreak="0">
    <w:nsid w:val="409567D9"/>
    <w:multiLevelType w:val="multilevel"/>
    <w:tmpl w:val="9B26AFE6"/>
    <w:lvl w:ilvl="0">
      <w:start w:val="1"/>
      <w:numFmt w:val="japaneseCounting"/>
      <w:lvlText w:val="第%1条"/>
      <w:lvlJc w:val="left"/>
      <w:pPr>
        <w:ind w:left="2452" w:hanging="750"/>
      </w:pPr>
      <w:rPr>
        <w:rFonts w:asciiTheme="minorEastAsia" w:eastAsiaTheme="minorEastAsia" w:hAnsiTheme="minorEastAsia" w:hint="default"/>
        <w:b w:val="0"/>
        <w:bCs/>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628B4353"/>
    <w:multiLevelType w:val="multilevel"/>
    <w:tmpl w:val="628B4353"/>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063722">
    <w:abstractNumId w:val="2"/>
  </w:num>
  <w:num w:numId="2" w16cid:durableId="1116408200">
    <w:abstractNumId w:val="1"/>
  </w:num>
  <w:num w:numId="3" w16cid:durableId="129710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zOWRhYjZiNmZmNzNkMzNkMjI2YzJjMWFkNmQ3ZTUifQ=="/>
  </w:docVars>
  <w:rsids>
    <w:rsidRoot w:val="00BE09BD"/>
    <w:rsid w:val="0002175E"/>
    <w:rsid w:val="000329DA"/>
    <w:rsid w:val="00050240"/>
    <w:rsid w:val="000739AA"/>
    <w:rsid w:val="000A108D"/>
    <w:rsid w:val="00101FE0"/>
    <w:rsid w:val="00102178"/>
    <w:rsid w:val="0010331C"/>
    <w:rsid w:val="00112534"/>
    <w:rsid w:val="00127389"/>
    <w:rsid w:val="00135388"/>
    <w:rsid w:val="001716DF"/>
    <w:rsid w:val="00192F47"/>
    <w:rsid w:val="001C4DCC"/>
    <w:rsid w:val="001F701C"/>
    <w:rsid w:val="00211789"/>
    <w:rsid w:val="00212ED8"/>
    <w:rsid w:val="002174A5"/>
    <w:rsid w:val="00225EBA"/>
    <w:rsid w:val="00263FA9"/>
    <w:rsid w:val="00274D2F"/>
    <w:rsid w:val="00276FE3"/>
    <w:rsid w:val="00284533"/>
    <w:rsid w:val="0029609B"/>
    <w:rsid w:val="00297D97"/>
    <w:rsid w:val="002B1932"/>
    <w:rsid w:val="002B7246"/>
    <w:rsid w:val="002D4909"/>
    <w:rsid w:val="002F3109"/>
    <w:rsid w:val="003058AA"/>
    <w:rsid w:val="00316A81"/>
    <w:rsid w:val="00332381"/>
    <w:rsid w:val="003410FC"/>
    <w:rsid w:val="0036329B"/>
    <w:rsid w:val="00371D55"/>
    <w:rsid w:val="003B44A8"/>
    <w:rsid w:val="003C2E0C"/>
    <w:rsid w:val="003D1048"/>
    <w:rsid w:val="003D363F"/>
    <w:rsid w:val="00475739"/>
    <w:rsid w:val="0048356B"/>
    <w:rsid w:val="004C3943"/>
    <w:rsid w:val="004E2CB2"/>
    <w:rsid w:val="00512C44"/>
    <w:rsid w:val="0053283E"/>
    <w:rsid w:val="0054388D"/>
    <w:rsid w:val="005A64A2"/>
    <w:rsid w:val="005A7BE7"/>
    <w:rsid w:val="005B1AF5"/>
    <w:rsid w:val="005B445E"/>
    <w:rsid w:val="005B5068"/>
    <w:rsid w:val="005D6127"/>
    <w:rsid w:val="005E5801"/>
    <w:rsid w:val="005F7729"/>
    <w:rsid w:val="006476A2"/>
    <w:rsid w:val="00654C74"/>
    <w:rsid w:val="00672952"/>
    <w:rsid w:val="006A157E"/>
    <w:rsid w:val="006C1984"/>
    <w:rsid w:val="006C54BE"/>
    <w:rsid w:val="006F2799"/>
    <w:rsid w:val="007430F3"/>
    <w:rsid w:val="007B2EE0"/>
    <w:rsid w:val="007D5EA3"/>
    <w:rsid w:val="007D60CC"/>
    <w:rsid w:val="007E4AA4"/>
    <w:rsid w:val="007E79DA"/>
    <w:rsid w:val="0083560F"/>
    <w:rsid w:val="008479C7"/>
    <w:rsid w:val="00866DE9"/>
    <w:rsid w:val="00890DF3"/>
    <w:rsid w:val="00895958"/>
    <w:rsid w:val="00897DAF"/>
    <w:rsid w:val="008A3B4A"/>
    <w:rsid w:val="008F175B"/>
    <w:rsid w:val="00915777"/>
    <w:rsid w:val="009246A4"/>
    <w:rsid w:val="00933EFE"/>
    <w:rsid w:val="0093592F"/>
    <w:rsid w:val="00952202"/>
    <w:rsid w:val="00972F71"/>
    <w:rsid w:val="00990228"/>
    <w:rsid w:val="009E1E42"/>
    <w:rsid w:val="009F40D1"/>
    <w:rsid w:val="00A320B3"/>
    <w:rsid w:val="00A82D3B"/>
    <w:rsid w:val="00A855DA"/>
    <w:rsid w:val="00AC34EE"/>
    <w:rsid w:val="00AC5608"/>
    <w:rsid w:val="00AE646C"/>
    <w:rsid w:val="00AF5080"/>
    <w:rsid w:val="00B00648"/>
    <w:rsid w:val="00B02EFA"/>
    <w:rsid w:val="00B05C2E"/>
    <w:rsid w:val="00B515CB"/>
    <w:rsid w:val="00B57402"/>
    <w:rsid w:val="00BA2FB3"/>
    <w:rsid w:val="00BA5692"/>
    <w:rsid w:val="00BE09BD"/>
    <w:rsid w:val="00BE3D2B"/>
    <w:rsid w:val="00BE7004"/>
    <w:rsid w:val="00C16420"/>
    <w:rsid w:val="00C742DF"/>
    <w:rsid w:val="00CD70FA"/>
    <w:rsid w:val="00CF5F1D"/>
    <w:rsid w:val="00D0794A"/>
    <w:rsid w:val="00E21BBA"/>
    <w:rsid w:val="00E80BF8"/>
    <w:rsid w:val="00EB4628"/>
    <w:rsid w:val="00EC230E"/>
    <w:rsid w:val="00EC6970"/>
    <w:rsid w:val="00ED0B46"/>
    <w:rsid w:val="00EE17EC"/>
    <w:rsid w:val="00F01257"/>
    <w:rsid w:val="00F028DE"/>
    <w:rsid w:val="00F44285"/>
    <w:rsid w:val="00F6417C"/>
    <w:rsid w:val="00FA76C3"/>
    <w:rsid w:val="00FB69CC"/>
    <w:rsid w:val="00FC3298"/>
    <w:rsid w:val="026658A3"/>
    <w:rsid w:val="02C520AE"/>
    <w:rsid w:val="035567D6"/>
    <w:rsid w:val="03F744EC"/>
    <w:rsid w:val="04BA4565"/>
    <w:rsid w:val="0556661D"/>
    <w:rsid w:val="07950016"/>
    <w:rsid w:val="07C23AD2"/>
    <w:rsid w:val="0863320D"/>
    <w:rsid w:val="08DA741F"/>
    <w:rsid w:val="0B5E1CCE"/>
    <w:rsid w:val="0C5035D9"/>
    <w:rsid w:val="0C6A3DEB"/>
    <w:rsid w:val="0DBD5B83"/>
    <w:rsid w:val="0FFA6AF1"/>
    <w:rsid w:val="100566D3"/>
    <w:rsid w:val="101B5014"/>
    <w:rsid w:val="115342DE"/>
    <w:rsid w:val="11AC7052"/>
    <w:rsid w:val="11D03AE4"/>
    <w:rsid w:val="123A3F63"/>
    <w:rsid w:val="13F02205"/>
    <w:rsid w:val="170B0BB5"/>
    <w:rsid w:val="180A53CC"/>
    <w:rsid w:val="1BF70B60"/>
    <w:rsid w:val="1E26652D"/>
    <w:rsid w:val="1E981D4E"/>
    <w:rsid w:val="1F9F7C11"/>
    <w:rsid w:val="210F6ED1"/>
    <w:rsid w:val="22F24AA5"/>
    <w:rsid w:val="24E3451A"/>
    <w:rsid w:val="252D2BF3"/>
    <w:rsid w:val="25B87DD4"/>
    <w:rsid w:val="2807423A"/>
    <w:rsid w:val="28B5179D"/>
    <w:rsid w:val="2913088D"/>
    <w:rsid w:val="297329F8"/>
    <w:rsid w:val="29D4359C"/>
    <w:rsid w:val="29EF4C8B"/>
    <w:rsid w:val="2A330B6F"/>
    <w:rsid w:val="2A52660C"/>
    <w:rsid w:val="2B0D7AFC"/>
    <w:rsid w:val="2B813A42"/>
    <w:rsid w:val="2B9C0C15"/>
    <w:rsid w:val="2C3D491C"/>
    <w:rsid w:val="2CB6389C"/>
    <w:rsid w:val="2D9E18EB"/>
    <w:rsid w:val="2DE9627D"/>
    <w:rsid w:val="2E393249"/>
    <w:rsid w:val="2ECA1E95"/>
    <w:rsid w:val="2EF7143B"/>
    <w:rsid w:val="2F1872A0"/>
    <w:rsid w:val="2F5775C1"/>
    <w:rsid w:val="2FC209BE"/>
    <w:rsid w:val="30530719"/>
    <w:rsid w:val="30C13691"/>
    <w:rsid w:val="315911DA"/>
    <w:rsid w:val="327F1474"/>
    <w:rsid w:val="32DC1027"/>
    <w:rsid w:val="33827817"/>
    <w:rsid w:val="33E013F9"/>
    <w:rsid w:val="394114F7"/>
    <w:rsid w:val="39C675AF"/>
    <w:rsid w:val="3BBC7D23"/>
    <w:rsid w:val="3EA45496"/>
    <w:rsid w:val="3F0F7F93"/>
    <w:rsid w:val="40027010"/>
    <w:rsid w:val="408D33AF"/>
    <w:rsid w:val="41F54655"/>
    <w:rsid w:val="421A19CF"/>
    <w:rsid w:val="42916C76"/>
    <w:rsid w:val="434221F8"/>
    <w:rsid w:val="43885543"/>
    <w:rsid w:val="44745103"/>
    <w:rsid w:val="449C3D24"/>
    <w:rsid w:val="44AD2D2A"/>
    <w:rsid w:val="47255B64"/>
    <w:rsid w:val="47423D4C"/>
    <w:rsid w:val="474E3B37"/>
    <w:rsid w:val="476C58FE"/>
    <w:rsid w:val="481A7D7A"/>
    <w:rsid w:val="487655C3"/>
    <w:rsid w:val="48E6610A"/>
    <w:rsid w:val="49340E2B"/>
    <w:rsid w:val="49C470D0"/>
    <w:rsid w:val="4B897155"/>
    <w:rsid w:val="4DB83CC2"/>
    <w:rsid w:val="4DCB6DAA"/>
    <w:rsid w:val="4DF128B3"/>
    <w:rsid w:val="50A23298"/>
    <w:rsid w:val="50C21445"/>
    <w:rsid w:val="51A7296B"/>
    <w:rsid w:val="54C86C81"/>
    <w:rsid w:val="55A37076"/>
    <w:rsid w:val="55D32C2D"/>
    <w:rsid w:val="56386563"/>
    <w:rsid w:val="587E6AC0"/>
    <w:rsid w:val="58E8251D"/>
    <w:rsid w:val="5ABE7C57"/>
    <w:rsid w:val="5B3C58A0"/>
    <w:rsid w:val="5B587359"/>
    <w:rsid w:val="5C674162"/>
    <w:rsid w:val="5D427750"/>
    <w:rsid w:val="5D495AF1"/>
    <w:rsid w:val="5E7D403E"/>
    <w:rsid w:val="5E9745E3"/>
    <w:rsid w:val="5EB97033"/>
    <w:rsid w:val="5EE2044B"/>
    <w:rsid w:val="5FF23595"/>
    <w:rsid w:val="60DF3B53"/>
    <w:rsid w:val="60EE1117"/>
    <w:rsid w:val="60F62879"/>
    <w:rsid w:val="6168172A"/>
    <w:rsid w:val="61954942"/>
    <w:rsid w:val="61AE7FD9"/>
    <w:rsid w:val="629444AC"/>
    <w:rsid w:val="62FC4830"/>
    <w:rsid w:val="63B35F91"/>
    <w:rsid w:val="64662CAE"/>
    <w:rsid w:val="65373322"/>
    <w:rsid w:val="6594267E"/>
    <w:rsid w:val="65DF421F"/>
    <w:rsid w:val="66FA6C9F"/>
    <w:rsid w:val="69F85F4A"/>
    <w:rsid w:val="6A1B3227"/>
    <w:rsid w:val="6AF312EE"/>
    <w:rsid w:val="6B51779A"/>
    <w:rsid w:val="6B9E5AA9"/>
    <w:rsid w:val="6CF2422A"/>
    <w:rsid w:val="6DE7189B"/>
    <w:rsid w:val="6E305828"/>
    <w:rsid w:val="705F1B4C"/>
    <w:rsid w:val="7071063F"/>
    <w:rsid w:val="70755198"/>
    <w:rsid w:val="71AF6C32"/>
    <w:rsid w:val="71F6057E"/>
    <w:rsid w:val="73371461"/>
    <w:rsid w:val="758856F5"/>
    <w:rsid w:val="75D4428A"/>
    <w:rsid w:val="75F62C9B"/>
    <w:rsid w:val="7767200E"/>
    <w:rsid w:val="77720F35"/>
    <w:rsid w:val="7782376A"/>
    <w:rsid w:val="79363062"/>
    <w:rsid w:val="79B83400"/>
    <w:rsid w:val="7A394863"/>
    <w:rsid w:val="7B8F0163"/>
    <w:rsid w:val="7D4C5CC9"/>
    <w:rsid w:val="7F4D2B78"/>
    <w:rsid w:val="7F91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3054"/>
  <w15:docId w15:val="{C073EFC0-00E2-443E-95C0-9258AF6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92" w:firstLine="538"/>
    </w:pPr>
    <w:rPr>
      <w:sz w:val="28"/>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FollowedHyperlink"/>
    <w:basedOn w:val="a0"/>
    <w:uiPriority w:val="99"/>
    <w:semiHidden/>
    <w:unhideWhenUsed/>
    <w:rPr>
      <w:color w:val="145CCD"/>
      <w:u w:val="none"/>
    </w:rPr>
  </w:style>
  <w:style w:type="character" w:styleId="HTML">
    <w:name w:val="HTML Definition"/>
    <w:basedOn w:val="a0"/>
    <w:uiPriority w:val="99"/>
    <w:semiHidden/>
    <w:unhideWhenUsed/>
    <w:rPr>
      <w:i/>
    </w:rPr>
  </w:style>
  <w:style w:type="character" w:styleId="ad">
    <w:name w:val="Hyperlink"/>
    <w:basedOn w:val="a0"/>
    <w:uiPriority w:val="99"/>
    <w:semiHidden/>
    <w:unhideWhenUsed/>
    <w:rPr>
      <w:color w:val="145CCD"/>
      <w:u w:val="none"/>
    </w:rPr>
  </w:style>
  <w:style w:type="character" w:styleId="HTML0">
    <w:name w:val="HTML Code"/>
    <w:basedOn w:val="a0"/>
    <w:uiPriority w:val="99"/>
    <w:semiHidden/>
    <w:unhideWhenUsed/>
    <w:rPr>
      <w:rFonts w:ascii="serif" w:eastAsia="serif" w:hAnsi="serif" w:cs="serif" w:hint="default"/>
      <w:color w:val="EA644A"/>
      <w:sz w:val="21"/>
      <w:szCs w:val="21"/>
      <w:bdr w:val="single" w:sz="6" w:space="0" w:color="D7D7D7"/>
      <w:shd w:val="clear" w:color="auto" w:fill="F1F1F1"/>
    </w:rPr>
  </w:style>
  <w:style w:type="character" w:styleId="HTML1">
    <w:name w:val="HTML Cite"/>
    <w:basedOn w:val="a0"/>
    <w:uiPriority w:val="99"/>
    <w:semiHidden/>
    <w:unhideWhenUsed/>
  </w:style>
  <w:style w:type="character" w:styleId="HTML2">
    <w:name w:val="HTML Keyboard"/>
    <w:basedOn w:val="a0"/>
    <w:uiPriority w:val="99"/>
    <w:semiHidden/>
    <w:unhideWhenUsed/>
    <w:rPr>
      <w:rFonts w:ascii="serif" w:eastAsia="serif" w:hAnsi="serif" w:cs="serif" w:hint="default"/>
      <w:sz w:val="21"/>
      <w:szCs w:val="21"/>
    </w:rPr>
  </w:style>
  <w:style w:type="character" w:styleId="HTML3">
    <w:name w:val="HTML Sample"/>
    <w:basedOn w:val="a0"/>
    <w:uiPriority w:val="99"/>
    <w:semiHidden/>
    <w:unhideWhenUsed/>
    <w:rPr>
      <w:rFonts w:ascii="serif" w:eastAsia="serif" w:hAnsi="serif" w:cs="serif"/>
      <w:sz w:val="21"/>
      <w:szCs w:val="21"/>
    </w:rPr>
  </w:style>
  <w:style w:type="character" w:customStyle="1" w:styleId="a5">
    <w:name w:val="批注框文本 字符"/>
    <w:basedOn w:val="a0"/>
    <w:link w:val="a4"/>
    <w:uiPriority w:val="99"/>
    <w:semiHidden/>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9">
    <w:name w:val="页眉 字符"/>
    <w:basedOn w:val="a0"/>
    <w:link w:val="a8"/>
    <w:uiPriority w:val="99"/>
    <w:rPr>
      <w:kern w:val="2"/>
      <w:sz w:val="18"/>
      <w:szCs w:val="18"/>
    </w:rPr>
  </w:style>
  <w:style w:type="character" w:customStyle="1" w:styleId="a7">
    <w:name w:val="页脚 字符"/>
    <w:basedOn w:val="a0"/>
    <w:link w:val="a6"/>
    <w:uiPriority w:val="99"/>
    <w:rPr>
      <w:kern w:val="2"/>
      <w:sz w:val="18"/>
      <w:szCs w:val="18"/>
    </w:rPr>
  </w:style>
  <w:style w:type="paragraph" w:styleId="af">
    <w:name w:val="Revision"/>
    <w:hidden/>
    <w:uiPriority w:val="99"/>
    <w:unhideWhenUsed/>
    <w:rsid w:val="00CD70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FC64-2E01-496F-A370-C702D3EA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542</Words>
  <Characters>3093</Characters>
  <Application>Microsoft Office Word</Application>
  <DocSecurity>0</DocSecurity>
  <Lines>25</Lines>
  <Paragraphs>7</Paragraphs>
  <ScaleCrop>false</ScaleCrop>
  <Company>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2022-06-29T09:08:00Z</cp:lastPrinted>
  <dcterms:created xsi:type="dcterms:W3CDTF">2023-08-24T01:34:00Z</dcterms:created>
  <dcterms:modified xsi:type="dcterms:W3CDTF">2023-11-28T01:04:00Z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A412F0E2BF174FCEBD8D391A0D4F114F_12</vt:lpwstr>
  </property>
</Properties>
</file>